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31" w:rsidRPr="00F54C04" w:rsidRDefault="00956548" w:rsidP="006D2F27">
      <w:pPr>
        <w:jc w:val="center"/>
        <w:rPr>
          <w:rFonts w:asciiTheme="minorHAnsi" w:hAnsiTheme="minorHAnsi" w:cstheme="minorHAnsi"/>
          <w:snapToGrid w:val="0"/>
          <w:sz w:val="22"/>
          <w:szCs w:val="22"/>
          <w:lang w:eastAsia="cs-CZ"/>
        </w:rPr>
      </w:pPr>
      <w:proofErr w:type="gramStart"/>
      <w:r w:rsidRPr="00956548">
        <w:rPr>
          <w:rFonts w:asciiTheme="minorHAnsi" w:hAnsiTheme="minorHAnsi" w:cstheme="minorHAnsi"/>
          <w:b/>
          <w:bCs/>
          <w:kern w:val="1"/>
          <w:sz w:val="44"/>
          <w:szCs w:val="44"/>
        </w:rPr>
        <w:t>S M L O U V A   O   D Í L O</w:t>
      </w:r>
      <w:proofErr w:type="gramEnd"/>
    </w:p>
    <w:p w:rsidR="006E34CF" w:rsidRPr="00F54C04" w:rsidRDefault="006E34CF" w:rsidP="006D2F27">
      <w:pPr>
        <w:ind w:right="567"/>
        <w:jc w:val="both"/>
        <w:rPr>
          <w:rFonts w:asciiTheme="minorHAnsi" w:hAnsiTheme="minorHAnsi" w:cstheme="minorHAnsi"/>
          <w:sz w:val="22"/>
          <w:szCs w:val="22"/>
        </w:rPr>
      </w:pPr>
    </w:p>
    <w:p w:rsidR="00C0295E" w:rsidRPr="00F54C04" w:rsidRDefault="006E34CF" w:rsidP="006D2F27">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rsidR="00737069" w:rsidRPr="00F54C04" w:rsidRDefault="00737069" w:rsidP="006D2F27">
      <w:pPr>
        <w:jc w:val="both"/>
        <w:rPr>
          <w:rFonts w:asciiTheme="minorHAnsi" w:hAnsiTheme="minorHAnsi" w:cstheme="minorHAnsi"/>
          <w:sz w:val="22"/>
          <w:szCs w:val="22"/>
          <w:lang w:eastAsia="cs-CZ"/>
        </w:rPr>
      </w:pPr>
    </w:p>
    <w:p w:rsidR="009E54B8" w:rsidRPr="00F54C04" w:rsidRDefault="0035697D" w:rsidP="006D2F27">
      <w:pPr>
        <w:jc w:val="center"/>
        <w:rPr>
          <w:rFonts w:asciiTheme="minorHAnsi" w:hAnsiTheme="minorHAnsi" w:cstheme="minorHAnsi"/>
          <w:b/>
        </w:rPr>
      </w:pPr>
      <w:r w:rsidRPr="00F54C04">
        <w:rPr>
          <w:rFonts w:asciiTheme="minorHAnsi" w:hAnsiTheme="minorHAnsi" w:cstheme="minorHAnsi"/>
          <w:b/>
        </w:rPr>
        <w:t>Článek I.</w:t>
      </w:r>
    </w:p>
    <w:p w:rsidR="008946C4" w:rsidRPr="000C1E31" w:rsidRDefault="009E54B8"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rsidR="00956548" w:rsidRPr="00F2299F" w:rsidRDefault="00956548" w:rsidP="006D2F27">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rsidR="00956548" w:rsidRPr="00F2299F" w:rsidRDefault="00956548" w:rsidP="006D2F27">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rsidR="00956548" w:rsidRPr="00F2299F" w:rsidRDefault="00956548" w:rsidP="006D2F27">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rsidR="00956548" w:rsidRPr="00F2299F" w:rsidRDefault="00956548" w:rsidP="006D2F27">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rsidR="00956548" w:rsidRPr="00F2299F" w:rsidRDefault="00956548" w:rsidP="006D2F27">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rsidR="00956548" w:rsidRPr="00F2299F" w:rsidRDefault="00956548" w:rsidP="006D2F27">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rsidR="00956548" w:rsidRPr="00F2299F" w:rsidRDefault="00956548" w:rsidP="006D2F27">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rsidR="00956548" w:rsidRPr="00956548" w:rsidRDefault="00956548" w:rsidP="006D2F27">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rsidR="00956548" w:rsidRDefault="00956548" w:rsidP="006D2F27">
      <w:pPr>
        <w:spacing w:before="120" w:after="120"/>
        <w:rPr>
          <w:rFonts w:asciiTheme="minorHAnsi" w:hAnsiTheme="minorHAnsi" w:cstheme="minorHAnsi"/>
          <w:b/>
          <w:lang w:eastAsia="cs-CZ"/>
        </w:rPr>
      </w:pP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rsidR="00956548" w:rsidRDefault="00956548" w:rsidP="006D2F27">
      <w:pPr>
        <w:spacing w:before="120" w:after="120"/>
        <w:rPr>
          <w:rFonts w:asciiTheme="minorHAnsi" w:hAnsiTheme="minorHAnsi" w:cstheme="minorHAnsi"/>
          <w:b/>
          <w:lang w:eastAsia="cs-CZ"/>
        </w:rPr>
      </w:pPr>
    </w:p>
    <w:p w:rsidR="00956548" w:rsidRPr="00F2299F" w:rsidRDefault="00956548" w:rsidP="006D2F27">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rsidR="00956548" w:rsidRPr="00F2299F" w:rsidRDefault="00956548" w:rsidP="006D2F27">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rsidR="00956548" w:rsidRPr="00F2299F" w:rsidRDefault="00956548" w:rsidP="006D2F27">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rsidR="006F6AD4" w:rsidRPr="00F54C04" w:rsidRDefault="00E26071" w:rsidP="006D2F27">
      <w:pPr>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rsidR="00E45E70" w:rsidRPr="00F54C04" w:rsidRDefault="00E45E70" w:rsidP="006D2F27">
      <w:pPr>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rsidR="00E45E70" w:rsidRPr="00F54C04" w:rsidRDefault="00E45E70" w:rsidP="006D2F27">
      <w:pPr>
        <w:tabs>
          <w:tab w:val="left" w:pos="2268"/>
        </w:tabs>
        <w:jc w:val="both"/>
        <w:rPr>
          <w:rFonts w:asciiTheme="minorHAnsi" w:hAnsiTheme="minorHAnsi" w:cstheme="minorHAnsi"/>
        </w:rPr>
      </w:pPr>
    </w:p>
    <w:p w:rsidR="001576D0" w:rsidRPr="00F54C04" w:rsidRDefault="001576D0" w:rsidP="006D2F27">
      <w:pPr>
        <w:tabs>
          <w:tab w:val="left" w:pos="2268"/>
        </w:tabs>
        <w:jc w:val="both"/>
        <w:rPr>
          <w:rFonts w:asciiTheme="minorHAnsi" w:hAnsiTheme="minorHAnsi" w:cstheme="minorHAnsi"/>
        </w:rPr>
      </w:pPr>
      <w:proofErr w:type="gramStart"/>
      <w:r w:rsidRPr="00F54C04">
        <w:rPr>
          <w:rFonts w:asciiTheme="minorHAnsi" w:hAnsiTheme="minorHAnsi" w:cstheme="minorHAnsi"/>
        </w:rPr>
        <w:t>se dohodl</w:t>
      </w:r>
      <w:r w:rsidR="00F54C04">
        <w:rPr>
          <w:rFonts w:asciiTheme="minorHAnsi" w:hAnsiTheme="minorHAnsi" w:cstheme="minorHAnsi"/>
        </w:rPr>
        <w:t>y</w:t>
      </w:r>
      <w:proofErr w:type="gramEnd"/>
      <w:r w:rsidRPr="00F54C04">
        <w:rPr>
          <w:rFonts w:asciiTheme="minorHAnsi" w:hAnsiTheme="minorHAnsi" w:cstheme="minorHAnsi"/>
        </w:rPr>
        <w:t xml:space="preserve"> na následujících ustanoveních:</w:t>
      </w:r>
    </w:p>
    <w:p w:rsidR="00E26071" w:rsidRPr="00F54C04" w:rsidRDefault="00E26071" w:rsidP="006D2F27">
      <w:pPr>
        <w:keepNext/>
        <w:tabs>
          <w:tab w:val="left" w:pos="2268"/>
        </w:tabs>
        <w:jc w:val="center"/>
        <w:rPr>
          <w:rFonts w:asciiTheme="minorHAnsi" w:hAnsiTheme="minorHAnsi" w:cstheme="minorHAnsi"/>
          <w:b/>
        </w:rPr>
      </w:pPr>
      <w:r w:rsidRPr="00F54C04">
        <w:rPr>
          <w:rFonts w:asciiTheme="minorHAnsi" w:hAnsiTheme="minorHAnsi" w:cstheme="minorHAnsi"/>
          <w:b/>
        </w:rPr>
        <w:lastRenderedPageBreak/>
        <w:t>Článek II.</w:t>
      </w:r>
    </w:p>
    <w:p w:rsidR="00B9148F" w:rsidRPr="000C1E31" w:rsidRDefault="00E26071" w:rsidP="006D2F27">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rsidR="002164B8" w:rsidRPr="00F54C04" w:rsidRDefault="00524C50" w:rsidP="006D2F27">
      <w:pPr>
        <w:pStyle w:val="Zkladntext"/>
        <w:keepN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rsidR="009E2B13" w:rsidRPr="00F54C04" w:rsidRDefault="009E2B13" w:rsidP="006D2F27">
      <w:pPr>
        <w:pStyle w:val="Zkladntext"/>
        <w:tabs>
          <w:tab w:val="left" w:pos="567"/>
        </w:tabs>
        <w:spacing w:after="0"/>
        <w:jc w:val="both"/>
        <w:rPr>
          <w:rFonts w:asciiTheme="minorHAnsi" w:hAnsiTheme="minorHAnsi" w:cstheme="minorHAnsi"/>
          <w:lang w:eastAsia="cs-CZ"/>
        </w:rPr>
      </w:pPr>
    </w:p>
    <w:p w:rsidR="00737069" w:rsidRPr="00F54C04" w:rsidRDefault="004365D9" w:rsidP="001D42DD">
      <w:pPr>
        <w:pStyle w:val="Zkladntext"/>
        <w:keepN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w:t>
      </w:r>
      <w:r w:rsidRPr="00773339">
        <w:rPr>
          <w:rFonts w:asciiTheme="minorHAnsi" w:hAnsiTheme="minorHAnsi" w:cstheme="minorHAnsi"/>
        </w:rPr>
        <w:t>názvem „</w:t>
      </w:r>
      <w:r w:rsidR="001D42DD" w:rsidRPr="001D42DD">
        <w:rPr>
          <w:rStyle w:val="Siln"/>
          <w:rFonts w:asciiTheme="minorHAnsi" w:hAnsiTheme="minorHAnsi" w:cstheme="minorHAnsi"/>
        </w:rPr>
        <w:t>II/152 Moravské Budějovice - Jaroměřice nad Rokytnou - zvýšení protismykových vlastností emulzním mikrokobercem hrubým</w:t>
      </w:r>
      <w:r w:rsidRPr="00773339">
        <w:rPr>
          <w:rFonts w:asciiTheme="minorHAnsi" w:hAnsiTheme="minorHAnsi" w:cstheme="minorHAnsi"/>
        </w:rPr>
        <w:t>“ zadávanou</w:t>
      </w:r>
      <w:r w:rsidRPr="00F54C04">
        <w:rPr>
          <w:rFonts w:asciiTheme="minorHAnsi" w:hAnsiTheme="minorHAnsi" w:cstheme="minorHAnsi"/>
        </w:rPr>
        <w:t xml:space="preserve">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rsidR="00B9148F" w:rsidRPr="00F54C04" w:rsidRDefault="00B9148F" w:rsidP="006D2F27">
      <w:pPr>
        <w:rPr>
          <w:rFonts w:asciiTheme="minorHAnsi" w:hAnsiTheme="minorHAnsi" w:cstheme="minorHAnsi"/>
          <w:b/>
        </w:rPr>
      </w:pPr>
    </w:p>
    <w:p w:rsidR="006D2F27" w:rsidRDefault="006D2F27" w:rsidP="006D2F27">
      <w:pPr>
        <w:tabs>
          <w:tab w:val="left" w:pos="2268"/>
        </w:tabs>
        <w:jc w:val="center"/>
        <w:rPr>
          <w:rFonts w:asciiTheme="minorHAnsi" w:hAnsiTheme="minorHAnsi" w:cstheme="minorHAnsi"/>
          <w:b/>
        </w:rPr>
      </w:pPr>
    </w:p>
    <w:p w:rsidR="00BA4C13" w:rsidRPr="00F54C04" w:rsidRDefault="00BA4C13" w:rsidP="00975655">
      <w:pPr>
        <w:keepNext/>
        <w:tabs>
          <w:tab w:val="left" w:pos="2268"/>
        </w:tabs>
        <w:jc w:val="center"/>
        <w:rPr>
          <w:rFonts w:asciiTheme="minorHAnsi" w:hAnsiTheme="minorHAnsi" w:cstheme="minorHAnsi"/>
          <w:b/>
        </w:rPr>
      </w:pPr>
      <w:r w:rsidRPr="00F54C04">
        <w:rPr>
          <w:rFonts w:asciiTheme="minorHAnsi" w:hAnsiTheme="minorHAnsi" w:cstheme="minorHAnsi"/>
          <w:b/>
        </w:rPr>
        <w:t>Článek III.</w:t>
      </w:r>
    </w:p>
    <w:p w:rsidR="00BA4C13" w:rsidRPr="000C1E31" w:rsidRDefault="009E2B13"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rsidR="007A375F" w:rsidRPr="00C55722" w:rsidRDefault="006D3A9B" w:rsidP="00C62DFE">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55722">
        <w:rPr>
          <w:rFonts w:asciiTheme="minorHAnsi" w:hAnsiTheme="minorHAnsi" w:cstheme="minorHAnsi"/>
          <w:bCs/>
          <w:lang w:eastAsia="cs-CZ"/>
        </w:rPr>
        <w:t>Předmětem této S</w:t>
      </w:r>
      <w:r w:rsidR="009E2B13" w:rsidRPr="00C55722">
        <w:rPr>
          <w:rFonts w:asciiTheme="minorHAnsi" w:hAnsiTheme="minorHAnsi" w:cstheme="minorHAnsi"/>
          <w:bCs/>
          <w:lang w:eastAsia="cs-CZ"/>
        </w:rPr>
        <w:t xml:space="preserve">mlouvy je </w:t>
      </w:r>
      <w:r w:rsidR="001D42DD" w:rsidRPr="000A1B0C">
        <w:rPr>
          <w:rFonts w:ascii="Calibri" w:hAnsi="Calibri" w:cs="Calibri"/>
          <w:lang w:eastAsia="cs-CZ"/>
        </w:rPr>
        <w:t xml:space="preserve">oprava povrchu </w:t>
      </w:r>
      <w:r w:rsidR="001D42DD" w:rsidRPr="000A1B0C">
        <w:rPr>
          <w:rFonts w:ascii="Calibri" w:hAnsi="Calibri" w:cs="Calibri"/>
        </w:rPr>
        <w:t>silnice II/152 v úseku od km 58,663 po km 64,630 v  délce 5,967 km formou pokládky emulzního mikrokoberce hrubého.</w:t>
      </w:r>
    </w:p>
    <w:p w:rsidR="004A55B7" w:rsidRPr="00F54C04" w:rsidRDefault="004A55B7" w:rsidP="006D2F27">
      <w:pPr>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1D42DD" w:rsidRDefault="00A56906" w:rsidP="001D42DD">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 xml:space="preserve">ní stavby s názvem </w:t>
      </w:r>
      <w:r w:rsidR="001D42DD" w:rsidRPr="001D42DD">
        <w:rPr>
          <w:rFonts w:asciiTheme="minorHAnsi" w:hAnsiTheme="minorHAnsi" w:cstheme="minorHAnsi"/>
          <w:bCs/>
          <w:lang w:eastAsia="cs-CZ"/>
        </w:rPr>
        <w:t>„</w:t>
      </w:r>
      <w:r w:rsidR="001D42DD" w:rsidRPr="001D42DD">
        <w:rPr>
          <w:rFonts w:asciiTheme="minorHAnsi" w:hAnsiTheme="minorHAnsi" w:cstheme="minorHAnsi"/>
          <w:b/>
          <w:bCs/>
          <w:lang w:eastAsia="cs-CZ"/>
        </w:rPr>
        <w:t>II/152 Moravské Budějovice – Jaroměřice nad Rokytnou zvýšení protismykových vlastností emulzním mikrokobercem hrubým</w:t>
      </w:r>
      <w:r w:rsidR="001D42DD" w:rsidRPr="001D42DD">
        <w:rPr>
          <w:rFonts w:asciiTheme="minorHAnsi" w:hAnsiTheme="minorHAnsi" w:cstheme="minorHAnsi"/>
          <w:bCs/>
          <w:lang w:eastAsia="cs-CZ"/>
        </w:rPr>
        <w:t xml:space="preserve">“ (dále projektová dokumentace), kterou vypracoval VIPA project, s.r.o., IČO: 04637470 se sídlem Cyrilometodějská 43/20, Nové Dvory, 674 01 Třebíč, vedoucí projektant: Ing. Pavel Vidlák, autorizovaný inženýr pro dopravní stavby, ČKAIT 1400606 </w:t>
      </w:r>
      <w:r w:rsidR="00E93F2C">
        <w:rPr>
          <w:rFonts w:asciiTheme="minorHAnsi" w:hAnsiTheme="minorHAnsi" w:cstheme="minorHAnsi"/>
          <w:bCs/>
          <w:lang w:eastAsia="cs-CZ"/>
        </w:rPr>
        <w:t xml:space="preserve">a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rsidR="00451D29" w:rsidRPr="00451D29" w:rsidRDefault="00451D29" w:rsidP="006D2F27">
      <w:pPr>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F54C04" w:rsidRDefault="00A943E5"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F54C04" w:rsidRDefault="00EA02EC" w:rsidP="006D2F27">
      <w:pPr>
        <w:pStyle w:val="Odstavecseseznamem"/>
        <w:rPr>
          <w:rFonts w:asciiTheme="minorHAnsi" w:hAnsiTheme="minorHAnsi" w:cstheme="minorHAnsi"/>
          <w:bCs/>
          <w:lang w:eastAsia="cs-CZ"/>
        </w:rPr>
      </w:pPr>
    </w:p>
    <w:p w:rsidR="00EA02EC" w:rsidRDefault="00EA02EC"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rsidR="005A3CA2" w:rsidRPr="00F54C04" w:rsidRDefault="005A3CA2" w:rsidP="006D2F27">
      <w:pPr>
        <w:tabs>
          <w:tab w:val="left" w:pos="567"/>
        </w:tabs>
        <w:suppressAutoHyphens w:val="0"/>
        <w:autoSpaceDE w:val="0"/>
        <w:autoSpaceDN w:val="0"/>
        <w:adjustRightInd w:val="0"/>
        <w:jc w:val="both"/>
        <w:rPr>
          <w:rFonts w:asciiTheme="minorHAnsi" w:hAnsiTheme="minorHAnsi" w:cstheme="minorHAnsi"/>
          <w:bCs/>
          <w:lang w:eastAsia="cs-CZ"/>
        </w:rPr>
      </w:pPr>
    </w:p>
    <w:p w:rsidR="00C34E99" w:rsidRPr="00F54C04" w:rsidRDefault="00C34E99"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lastRenderedPageBreak/>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rsidR="00B9148F" w:rsidRPr="00F54C04" w:rsidRDefault="00B9148F" w:rsidP="006D2F27">
      <w:pPr>
        <w:tabs>
          <w:tab w:val="num" w:pos="709"/>
        </w:tabs>
        <w:suppressAutoHyphens w:val="0"/>
        <w:autoSpaceDE w:val="0"/>
        <w:autoSpaceDN w:val="0"/>
        <w:adjustRightInd w:val="0"/>
        <w:ind w:left="567" w:hanging="567"/>
        <w:jc w:val="both"/>
        <w:rPr>
          <w:rFonts w:asciiTheme="minorHAnsi" w:hAnsiTheme="minorHAnsi" w:cstheme="minorHAnsi"/>
          <w:bCs/>
        </w:rPr>
      </w:pPr>
    </w:p>
    <w:p w:rsidR="006D2F27" w:rsidRDefault="006D2F27" w:rsidP="006D2F27">
      <w:pPr>
        <w:keepNext/>
        <w:tabs>
          <w:tab w:val="left" w:pos="2268"/>
        </w:tabs>
        <w:jc w:val="center"/>
        <w:rPr>
          <w:rFonts w:asciiTheme="minorHAnsi" w:hAnsiTheme="minorHAnsi" w:cstheme="minorHAnsi"/>
          <w:b/>
        </w:rPr>
      </w:pPr>
    </w:p>
    <w:p w:rsidR="003F1103" w:rsidRPr="000C1E31" w:rsidRDefault="0035697D" w:rsidP="006D2F27">
      <w:pPr>
        <w:keepNext/>
        <w:tabs>
          <w:tab w:val="left" w:pos="2268"/>
        </w:tabs>
        <w:jc w:val="center"/>
        <w:rPr>
          <w:rFonts w:asciiTheme="minorHAnsi" w:hAnsiTheme="minorHAnsi" w:cstheme="minorHAnsi"/>
          <w:b/>
        </w:rPr>
      </w:pPr>
      <w:r w:rsidRPr="000C1E31">
        <w:rPr>
          <w:rFonts w:asciiTheme="minorHAnsi" w:hAnsiTheme="minorHAnsi" w:cstheme="minorHAnsi"/>
          <w:b/>
        </w:rPr>
        <w:t>Článek IV.</w:t>
      </w:r>
    </w:p>
    <w:p w:rsidR="00B9148F" w:rsidRPr="000C1E31" w:rsidRDefault="002E36D9" w:rsidP="006D2F27">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rsidR="0097387A" w:rsidRPr="00F54C04" w:rsidRDefault="002E36D9" w:rsidP="006D2F27">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rsidR="0097387A" w:rsidRPr="000A2B04" w:rsidRDefault="0097387A" w:rsidP="006D2F27">
      <w:pPr>
        <w:keepNext/>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rsidR="00C44828" w:rsidRPr="001D31C5" w:rsidRDefault="00C44828" w:rsidP="00C44828">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D31C5">
        <w:rPr>
          <w:rFonts w:asciiTheme="minorHAnsi" w:hAnsiTheme="minorHAnsi" w:cstheme="minorHAnsi"/>
          <w:lang w:eastAsia="cs-CZ"/>
        </w:rPr>
        <w:t xml:space="preserve">uvedení celé stavby do užívání ve smyslu čl. XII. obchodních podmínek (dále i „OP“): </w:t>
      </w:r>
      <w:r w:rsidR="00D30B7E">
        <w:rPr>
          <w:rFonts w:asciiTheme="minorHAnsi" w:hAnsiTheme="minorHAnsi" w:cstheme="minorHAnsi"/>
          <w:b/>
          <w:lang w:eastAsia="cs-CZ"/>
        </w:rPr>
        <w:t xml:space="preserve">do </w:t>
      </w:r>
      <w:r w:rsidR="005766DF">
        <w:rPr>
          <w:rFonts w:asciiTheme="minorHAnsi" w:hAnsiTheme="minorHAnsi" w:cstheme="minorHAnsi"/>
          <w:b/>
          <w:lang w:eastAsia="cs-CZ"/>
        </w:rPr>
        <w:t>9</w:t>
      </w:r>
      <w:bookmarkStart w:id="0" w:name="_GoBack"/>
      <w:bookmarkEnd w:id="0"/>
      <w:r>
        <w:rPr>
          <w:rFonts w:asciiTheme="minorHAnsi" w:hAnsiTheme="minorHAnsi" w:cstheme="minorHAnsi"/>
          <w:b/>
          <w:lang w:eastAsia="cs-CZ"/>
        </w:rPr>
        <w:t>0</w:t>
      </w:r>
      <w:r w:rsidRPr="001D31C5">
        <w:rPr>
          <w:rFonts w:asciiTheme="minorHAnsi" w:hAnsiTheme="minorHAnsi" w:cstheme="minorHAnsi"/>
          <w:b/>
          <w:lang w:eastAsia="cs-CZ"/>
        </w:rPr>
        <w:t xml:space="preserve"> </w:t>
      </w:r>
      <w:r>
        <w:rPr>
          <w:rFonts w:asciiTheme="minorHAnsi" w:hAnsiTheme="minorHAnsi" w:cstheme="minorHAnsi"/>
          <w:b/>
          <w:lang w:eastAsia="cs-CZ"/>
        </w:rPr>
        <w:t>kalendářních dnů</w:t>
      </w:r>
      <w:r w:rsidRPr="001D31C5">
        <w:rPr>
          <w:rFonts w:asciiTheme="minorHAnsi" w:hAnsiTheme="minorHAnsi" w:cstheme="minorHAnsi"/>
          <w:lang w:eastAsia="cs-CZ"/>
        </w:rPr>
        <w:t xml:space="preserve"> od předání a převzetí staveniště </w:t>
      </w:r>
    </w:p>
    <w:p w:rsidR="006464BD" w:rsidRPr="00C44828" w:rsidRDefault="00C44828" w:rsidP="00C44828">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D31C5">
        <w:rPr>
          <w:rFonts w:asciiTheme="minorHAnsi" w:hAnsiTheme="minorHAnsi" w:cstheme="minorHAnsi"/>
          <w:lang w:eastAsia="cs-CZ"/>
        </w:rPr>
        <w:t xml:space="preserve">dokončení díla vč. předání kompletní dokladové části Objednateli: </w:t>
      </w:r>
      <w:r w:rsidRPr="001D31C5">
        <w:rPr>
          <w:rFonts w:asciiTheme="minorHAnsi" w:hAnsiTheme="minorHAnsi" w:cstheme="minorHAnsi"/>
          <w:b/>
          <w:lang w:eastAsia="cs-CZ"/>
        </w:rPr>
        <w:t>do 1 měsíce</w:t>
      </w:r>
      <w:r w:rsidRPr="001D31C5">
        <w:rPr>
          <w:rFonts w:asciiTheme="minorHAnsi" w:hAnsiTheme="minorHAnsi" w:cstheme="minorHAnsi"/>
          <w:lang w:eastAsia="cs-CZ"/>
        </w:rPr>
        <w:t xml:space="preserve"> od uvedení celé stavby do užívání dle bodu b)</w:t>
      </w:r>
      <w:r>
        <w:rPr>
          <w:rFonts w:asciiTheme="minorHAnsi" w:hAnsiTheme="minorHAnsi" w:cstheme="minorHAnsi"/>
          <w:lang w:eastAsia="cs-CZ"/>
        </w:rPr>
        <w:t>.</w:t>
      </w:r>
    </w:p>
    <w:p w:rsidR="00293CA4" w:rsidRPr="006464BD" w:rsidRDefault="006464BD"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val="cs-CZ" w:eastAsia="cs-CZ"/>
        </w:rPr>
      </w:pPr>
      <w:r w:rsidRPr="006464BD">
        <w:rPr>
          <w:rFonts w:asciiTheme="minorHAnsi" w:hAnsiTheme="minorHAnsi" w:cstheme="minorHAnsi"/>
          <w:lang w:val="cs-CZ" w:eastAsia="cs-CZ"/>
        </w:rPr>
        <w:t xml:space="preserve"> </w:t>
      </w:r>
      <w:r w:rsidR="00293CA4" w:rsidRPr="006464BD">
        <w:rPr>
          <w:rFonts w:asciiTheme="minorHAnsi" w:hAnsiTheme="minorHAnsi" w:cstheme="minorHAnsi"/>
          <w:lang w:val="cs-CZ" w:eastAsia="cs-CZ"/>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rsidR="00293CA4" w:rsidRPr="00293CA4" w:rsidRDefault="00293CA4" w:rsidP="006D2F27">
      <w:pPr>
        <w:pStyle w:val="Zkladntextodsazen2"/>
        <w:tabs>
          <w:tab w:val="left" w:pos="567"/>
        </w:tabs>
        <w:spacing w:after="0" w:line="240" w:lineRule="auto"/>
        <w:ind w:left="0"/>
        <w:jc w:val="both"/>
        <w:rPr>
          <w:rFonts w:asciiTheme="minorHAnsi" w:hAnsiTheme="minorHAnsi" w:cstheme="minorHAnsi"/>
          <w:lang w:eastAsia="cs-CZ"/>
        </w:rPr>
      </w:pPr>
    </w:p>
    <w:p w:rsidR="00CA283F" w:rsidRPr="00293CA4" w:rsidRDefault="00A44BD8"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w:t>
      </w:r>
      <w:proofErr w:type="gramStart"/>
      <w:r>
        <w:rPr>
          <w:rFonts w:asciiTheme="minorHAnsi" w:hAnsiTheme="minorHAnsi" w:cstheme="minorHAnsi"/>
          <w:lang w:val="cs-CZ" w:eastAsia="cs-CZ"/>
        </w:rPr>
        <w:t>OP</w:t>
      </w:r>
      <w:proofErr w:type="gramEnd"/>
      <w:r>
        <w:rPr>
          <w:rFonts w:asciiTheme="minorHAnsi" w:hAnsiTheme="minorHAnsi" w:cstheme="minorHAnsi"/>
          <w:lang w:val="cs-CZ" w:eastAsia="cs-CZ"/>
        </w:rPr>
        <w:t xml:space="preserve">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F54C04" w:rsidRDefault="0097387A" w:rsidP="006D2F27">
      <w:pPr>
        <w:pStyle w:val="Zkladntextodsazen2"/>
        <w:tabs>
          <w:tab w:val="left" w:pos="567"/>
        </w:tabs>
        <w:spacing w:after="0" w:line="240" w:lineRule="auto"/>
        <w:ind w:left="0"/>
        <w:jc w:val="both"/>
        <w:rPr>
          <w:rFonts w:asciiTheme="minorHAnsi" w:hAnsiTheme="minorHAnsi" w:cstheme="minorHAnsi"/>
          <w:lang w:val="cs-CZ"/>
        </w:rPr>
      </w:pPr>
    </w:p>
    <w:p w:rsidR="0097387A" w:rsidRPr="00190D4A" w:rsidRDefault="0097387A"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190D4A">
        <w:rPr>
          <w:rFonts w:asciiTheme="minorHAnsi" w:hAnsiTheme="minorHAnsi" w:cstheme="minorHAnsi"/>
          <w:lang w:eastAsia="cs-CZ"/>
        </w:rPr>
        <w:t xml:space="preserve">Objednatel je povinen předat a Zhotovitel převzít staveniště (nebo jeho ucelenou část) v termínu do </w:t>
      </w:r>
      <w:r w:rsidRPr="00190D4A">
        <w:rPr>
          <w:rFonts w:asciiTheme="minorHAnsi" w:hAnsiTheme="minorHAnsi" w:cstheme="minorHAnsi"/>
          <w:b/>
          <w:lang w:eastAsia="cs-CZ"/>
        </w:rPr>
        <w:t>15 kalendářních dnů</w:t>
      </w:r>
      <w:r w:rsidRPr="00190D4A">
        <w:rPr>
          <w:rFonts w:asciiTheme="minorHAnsi" w:hAnsiTheme="minorHAnsi" w:cstheme="minorHAnsi"/>
          <w:lang w:eastAsia="cs-CZ"/>
        </w:rPr>
        <w:t xml:space="preserve"> </w:t>
      </w:r>
      <w:r w:rsidRPr="00190D4A">
        <w:rPr>
          <w:rFonts w:asciiTheme="minorHAnsi" w:hAnsiTheme="minorHAnsi" w:cstheme="minorHAnsi"/>
          <w:b/>
          <w:lang w:eastAsia="cs-CZ"/>
        </w:rPr>
        <w:t>ode</w:t>
      </w:r>
      <w:r w:rsidRPr="00190D4A">
        <w:rPr>
          <w:rFonts w:asciiTheme="minorHAnsi" w:hAnsiTheme="minorHAnsi" w:cstheme="minorHAnsi"/>
          <w:lang w:eastAsia="cs-CZ"/>
        </w:rPr>
        <w:t xml:space="preserve"> </w:t>
      </w:r>
      <w:r w:rsidRPr="00190D4A">
        <w:rPr>
          <w:rFonts w:asciiTheme="minorHAnsi" w:hAnsiTheme="minorHAnsi" w:cstheme="minorHAnsi"/>
          <w:b/>
          <w:lang w:eastAsia="cs-CZ"/>
        </w:rPr>
        <w:t>dne účinnosti této Smlouvy</w:t>
      </w:r>
      <w:r w:rsidR="00975655" w:rsidRPr="00190D4A">
        <w:rPr>
          <w:rFonts w:asciiTheme="minorHAnsi" w:hAnsiTheme="minorHAnsi" w:cstheme="minorHAnsi"/>
          <w:lang w:eastAsia="cs-CZ"/>
        </w:rPr>
        <w:t>, včetně volného přístupu k</w:t>
      </w:r>
      <w:r w:rsidR="00975655" w:rsidRPr="00190D4A">
        <w:rPr>
          <w:rFonts w:asciiTheme="minorHAnsi" w:hAnsiTheme="minorHAnsi" w:cstheme="minorHAnsi"/>
          <w:lang w:val="cs-CZ" w:eastAsia="cs-CZ"/>
        </w:rPr>
        <w:t> </w:t>
      </w:r>
      <w:r w:rsidR="007E67BB" w:rsidRPr="00190D4A">
        <w:rPr>
          <w:rFonts w:asciiTheme="minorHAnsi" w:hAnsiTheme="minorHAnsi" w:cstheme="minorHAnsi"/>
          <w:lang w:eastAsia="cs-CZ"/>
        </w:rPr>
        <w:t xml:space="preserve">jednotlivým objektům tak, </w:t>
      </w:r>
      <w:r w:rsidR="007E67BB" w:rsidRPr="00190D4A">
        <w:rPr>
          <w:rFonts w:asciiTheme="minorHAnsi" w:hAnsiTheme="minorHAnsi" w:cstheme="minorHAnsi"/>
          <w:lang w:val="cs-CZ" w:eastAsia="cs-CZ"/>
        </w:rPr>
        <w:t>a</w:t>
      </w:r>
      <w:r w:rsidRPr="00190D4A">
        <w:rPr>
          <w:rFonts w:asciiTheme="minorHAnsi" w:hAnsiTheme="minorHAnsi" w:cstheme="minorHAnsi"/>
          <w:lang w:eastAsia="cs-CZ"/>
        </w:rPr>
        <w:t>by Zhotovitel mohl zahájit práce a plynule v nich pokračovat</w:t>
      </w:r>
      <w:r w:rsidR="0062393F" w:rsidRPr="00190D4A">
        <w:rPr>
          <w:rFonts w:asciiTheme="minorHAnsi" w:hAnsiTheme="minorHAnsi" w:cstheme="minorHAnsi"/>
          <w:lang w:val="cs-CZ" w:eastAsia="cs-CZ"/>
        </w:rPr>
        <w:t>.</w:t>
      </w:r>
    </w:p>
    <w:p w:rsidR="007E67BB" w:rsidRDefault="007E67BB" w:rsidP="007E67BB">
      <w:pPr>
        <w:pStyle w:val="Zkladntextodsazen2"/>
        <w:tabs>
          <w:tab w:val="left" w:pos="567"/>
        </w:tabs>
        <w:spacing w:after="0" w:line="240" w:lineRule="auto"/>
        <w:ind w:left="0"/>
        <w:jc w:val="both"/>
        <w:rPr>
          <w:rFonts w:asciiTheme="minorHAnsi" w:hAnsiTheme="minorHAnsi" w:cstheme="minorHAnsi"/>
          <w:highlight w:val="yellow"/>
          <w:lang w:val="cs-CZ"/>
        </w:rPr>
      </w:pPr>
    </w:p>
    <w:p w:rsidR="004A620B" w:rsidRPr="00F54C04" w:rsidRDefault="004A620B" w:rsidP="006D2F27">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F54C04" w:rsidRDefault="00B9148F" w:rsidP="006D2F27">
      <w:pPr>
        <w:rPr>
          <w:rFonts w:asciiTheme="minorHAnsi" w:hAnsiTheme="minorHAnsi" w:cstheme="minorHAnsi"/>
        </w:rPr>
      </w:pPr>
    </w:p>
    <w:p w:rsidR="006D2F27" w:rsidRDefault="006D2F27" w:rsidP="006D2F27">
      <w:pPr>
        <w:pStyle w:val="Nadpis2"/>
        <w:keepNext w:val="0"/>
        <w:numPr>
          <w:ilvl w:val="0"/>
          <w:numId w:val="0"/>
        </w:numPr>
        <w:ind w:left="576" w:hanging="576"/>
        <w:rPr>
          <w:rFonts w:asciiTheme="minorHAnsi" w:hAnsiTheme="minorHAnsi" w:cstheme="minorHAnsi"/>
        </w:rPr>
      </w:pPr>
    </w:p>
    <w:p w:rsidR="003F1103" w:rsidRPr="00F54C04" w:rsidRDefault="003F1103" w:rsidP="0097565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lastRenderedPageBreak/>
        <w:t>Článek V</w:t>
      </w:r>
      <w:r w:rsidR="008946C4" w:rsidRPr="00F54C04">
        <w:rPr>
          <w:rFonts w:asciiTheme="minorHAnsi" w:hAnsiTheme="minorHAnsi" w:cstheme="minorHAnsi"/>
        </w:rPr>
        <w:t>.</w:t>
      </w:r>
    </w:p>
    <w:p w:rsidR="00B9148F" w:rsidRPr="00F54C04" w:rsidRDefault="002E36D9"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rsidR="008946C4" w:rsidRPr="00F54C04" w:rsidRDefault="00401E86" w:rsidP="006D2F27">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rsidR="00B9148F" w:rsidRPr="00F54C04" w:rsidRDefault="00B9148F" w:rsidP="006D2F27">
      <w:pPr>
        <w:pStyle w:val="Zkladntextodsazen21"/>
        <w:ind w:firstLine="0"/>
        <w:jc w:val="center"/>
        <w:rPr>
          <w:rFonts w:asciiTheme="minorHAnsi" w:hAnsiTheme="minorHAnsi" w:cstheme="minorHAnsi"/>
          <w:b/>
        </w:rPr>
      </w:pPr>
    </w:p>
    <w:p w:rsidR="006D2F27" w:rsidRDefault="006D2F27" w:rsidP="006D2F27">
      <w:pPr>
        <w:pStyle w:val="Zkladntextodsazen21"/>
        <w:ind w:firstLine="0"/>
        <w:jc w:val="center"/>
        <w:rPr>
          <w:rFonts w:asciiTheme="minorHAnsi" w:hAnsiTheme="minorHAnsi" w:cstheme="minorHAnsi"/>
          <w:b/>
        </w:rPr>
      </w:pPr>
    </w:p>
    <w:p w:rsidR="003D3964" w:rsidRPr="00F54C04" w:rsidRDefault="003D3964" w:rsidP="006D2F27">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rsidR="00B9148F" w:rsidRPr="000C1E31" w:rsidRDefault="0097347E" w:rsidP="006D2F27">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rsidR="00F31222" w:rsidRPr="00F54C04" w:rsidRDefault="0097347E" w:rsidP="006D2F27">
      <w:pPr>
        <w:keepNext/>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rsidR="00D93BF5" w:rsidRPr="00F54C04" w:rsidRDefault="00D93BF5" w:rsidP="006D2F27">
      <w:pPr>
        <w:jc w:val="both"/>
        <w:rPr>
          <w:rFonts w:asciiTheme="minorHAnsi" w:hAnsiTheme="minorHAnsi" w:cstheme="minorHAnsi"/>
          <w:snapToGrid w:val="0"/>
        </w:rPr>
      </w:pPr>
    </w:p>
    <w:p w:rsidR="0097347E" w:rsidRPr="00F54C04" w:rsidRDefault="0097347E" w:rsidP="006D2F27">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rsidR="0097347E" w:rsidRPr="00F54C04" w:rsidRDefault="00F454AB" w:rsidP="006D2F27">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5655" w:rsidRPr="00975655">
        <w:rPr>
          <w:rFonts w:asciiTheme="minorHAnsi" w:hAnsiTheme="minorHAnsi" w:cstheme="minorHAnsi"/>
        </w:rPr>
        <w:t xml:space="preserve">Kč </w:t>
      </w:r>
      <w:r w:rsidR="0097347E" w:rsidRPr="00975655">
        <w:rPr>
          <w:rFonts w:asciiTheme="minorHAnsi" w:hAnsiTheme="minorHAnsi" w:cstheme="minorHAnsi"/>
        </w:rPr>
        <w:t>DPH</w:t>
      </w:r>
      <w:r w:rsidR="0097347E" w:rsidRPr="00F54C04">
        <w:rPr>
          <w:rFonts w:asciiTheme="minorHAnsi" w:hAnsiTheme="minorHAnsi" w:cstheme="minorHAnsi"/>
        </w:rPr>
        <w:t xml:space="preserve">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rsidR="0097347E" w:rsidRPr="00F54C04" w:rsidRDefault="0097347E" w:rsidP="006D2F27">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rsidR="0097347E" w:rsidRPr="00F54C04" w:rsidRDefault="0097347E" w:rsidP="006D2F27">
      <w:pPr>
        <w:jc w:val="both"/>
        <w:rPr>
          <w:rFonts w:asciiTheme="minorHAnsi" w:hAnsiTheme="minorHAnsi" w:cstheme="minorHAnsi"/>
          <w:snapToGrid w:val="0"/>
        </w:rPr>
      </w:pPr>
    </w:p>
    <w:p w:rsidR="00F31222" w:rsidRPr="00F54C04" w:rsidRDefault="0097347E" w:rsidP="006D2F27">
      <w:pPr>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rsidR="00D93BF5" w:rsidRPr="00F54C04" w:rsidRDefault="00D93BF5" w:rsidP="006D2F27">
      <w:pPr>
        <w:pStyle w:val="Odstavecseseznamem"/>
        <w:ind w:left="0"/>
        <w:rPr>
          <w:rFonts w:asciiTheme="minorHAnsi" w:hAnsiTheme="minorHAnsi" w:cstheme="minorHAnsi"/>
          <w:snapToGrid w:val="0"/>
        </w:rPr>
      </w:pPr>
    </w:p>
    <w:p w:rsidR="00F31222" w:rsidRPr="00F54C04" w:rsidRDefault="0097347E" w:rsidP="006D2F27">
      <w:pPr>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rsidR="006D2F27" w:rsidRDefault="006D2F27" w:rsidP="00975655">
      <w:pPr>
        <w:pStyle w:val="Nadpis2"/>
        <w:numPr>
          <w:ilvl w:val="0"/>
          <w:numId w:val="0"/>
        </w:numPr>
        <w:ind w:left="576" w:hanging="576"/>
        <w:rPr>
          <w:rFonts w:asciiTheme="minorHAnsi" w:hAnsiTheme="minorHAnsi" w:cstheme="minorHAnsi"/>
        </w:rPr>
      </w:pPr>
    </w:p>
    <w:p w:rsidR="00073849" w:rsidRPr="00F54C04" w:rsidRDefault="00073849" w:rsidP="0097565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rsidR="00B9148F" w:rsidRPr="00F54C04" w:rsidRDefault="00D96A11"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rsidR="00A44BD8" w:rsidRDefault="00A44BD8" w:rsidP="006D2F27">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rsidR="00A44BD8" w:rsidRPr="00A44BD8" w:rsidRDefault="00A44BD8" w:rsidP="006D2F27">
      <w:pPr>
        <w:pStyle w:val="Zkladntextodsazen"/>
        <w:tabs>
          <w:tab w:val="left" w:pos="567"/>
        </w:tabs>
        <w:spacing w:after="0"/>
        <w:ind w:left="0"/>
        <w:jc w:val="both"/>
        <w:rPr>
          <w:rFonts w:asciiTheme="minorHAnsi" w:hAnsiTheme="minorHAnsi" w:cstheme="minorHAnsi"/>
        </w:rPr>
      </w:pPr>
    </w:p>
    <w:p w:rsidR="006D2F27" w:rsidRDefault="006D2F27" w:rsidP="006D2F27">
      <w:pPr>
        <w:pStyle w:val="Nadpis2"/>
        <w:keepNext w:val="0"/>
        <w:numPr>
          <w:ilvl w:val="0"/>
          <w:numId w:val="0"/>
        </w:numPr>
        <w:ind w:left="578" w:hanging="578"/>
        <w:rPr>
          <w:rFonts w:asciiTheme="minorHAnsi" w:hAnsiTheme="minorHAnsi" w:cstheme="minorHAnsi"/>
        </w:rPr>
      </w:pPr>
    </w:p>
    <w:p w:rsidR="003D3964" w:rsidRPr="00F54C04" w:rsidRDefault="003D3964" w:rsidP="00975655">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rsidR="00B9148F" w:rsidRPr="00F54C04" w:rsidRDefault="00F454AB"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rsidR="00F454AB" w:rsidRPr="00F54C04" w:rsidRDefault="00F454AB" w:rsidP="006D2F27">
      <w:pPr>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F54C04" w:rsidRDefault="00005C9B" w:rsidP="006D2F27">
      <w:pPr>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rsidR="00131FE7" w:rsidRPr="00F54C04" w:rsidRDefault="00F454AB" w:rsidP="006D2F27">
      <w:pPr>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w:t>
      </w:r>
      <w:r w:rsidRPr="00F54C04">
        <w:rPr>
          <w:rFonts w:asciiTheme="minorHAnsi" w:hAnsiTheme="minorHAnsi" w:cstheme="minorHAnsi"/>
          <w:lang w:eastAsia="cs-CZ"/>
        </w:rPr>
        <w:lastRenderedPageBreak/>
        <w:t>§</w:t>
      </w:r>
      <w:r w:rsidR="00975655">
        <w:rPr>
          <w:rFonts w:asciiTheme="minorHAnsi" w:hAnsiTheme="minorHAnsi" w:cstheme="minorHAnsi"/>
          <w:lang w:eastAsia="cs-CZ"/>
        </w:rPr>
        <w:t> </w:t>
      </w:r>
      <w:r w:rsidRPr="00F54C04">
        <w:rPr>
          <w:rFonts w:asciiTheme="minorHAnsi" w:hAnsiTheme="minorHAnsi" w:cstheme="minorHAnsi"/>
          <w:lang w:eastAsia="cs-CZ"/>
        </w:rPr>
        <w:t>1976, § 2599 až § 2603 a § 2624 OZ upravující přechod vlastnického práva a nebezpečí škody, §</w:t>
      </w:r>
      <w:r w:rsidR="00975655">
        <w:rPr>
          <w:rFonts w:asciiTheme="minorHAnsi" w:hAnsiTheme="minorHAnsi" w:cstheme="minorHAnsi"/>
          <w:lang w:eastAsia="cs-CZ"/>
        </w:rPr>
        <w:t> </w:t>
      </w:r>
      <w:r w:rsidRPr="00F54C04">
        <w:rPr>
          <w:rFonts w:asciiTheme="minorHAnsi" w:hAnsiTheme="minorHAnsi" w:cstheme="minorHAnsi"/>
          <w:lang w:eastAsia="cs-CZ"/>
        </w:rPr>
        <w:t xml:space="preserve">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rsidR="001B4F46" w:rsidRPr="00F54C04" w:rsidRDefault="001B4F46" w:rsidP="006D2F27">
      <w:pPr>
        <w:pStyle w:val="Odstavecseseznamem"/>
        <w:rPr>
          <w:rFonts w:asciiTheme="minorHAnsi" w:hAnsiTheme="minorHAnsi" w:cstheme="minorHAnsi"/>
        </w:rPr>
      </w:pPr>
    </w:p>
    <w:p w:rsidR="001B4F46" w:rsidRPr="00F54C04" w:rsidRDefault="001B4F46"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rsidR="00BA704C" w:rsidRPr="00F54C04" w:rsidRDefault="00BA704C" w:rsidP="006D2F27">
      <w:pPr>
        <w:tabs>
          <w:tab w:val="left" w:pos="567"/>
        </w:tabs>
        <w:snapToGrid w:val="0"/>
        <w:jc w:val="both"/>
        <w:outlineLvl w:val="7"/>
        <w:rPr>
          <w:rFonts w:asciiTheme="minorHAnsi" w:hAnsiTheme="minorHAnsi" w:cstheme="minorHAnsi"/>
          <w:snapToGrid w:val="0"/>
          <w:lang w:eastAsia="cs-CZ"/>
        </w:rPr>
      </w:pPr>
    </w:p>
    <w:p w:rsidR="00BA704C" w:rsidRPr="00F54C04" w:rsidRDefault="00BA704C"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Default="00A56906" w:rsidP="006D2F27">
      <w:pPr>
        <w:tabs>
          <w:tab w:val="left" w:pos="567"/>
        </w:tabs>
        <w:snapToGrid w:val="0"/>
        <w:jc w:val="both"/>
        <w:outlineLvl w:val="7"/>
        <w:rPr>
          <w:rFonts w:asciiTheme="minorHAnsi" w:hAnsiTheme="minorHAnsi" w:cstheme="minorHAnsi"/>
          <w:snapToGrid w:val="0"/>
          <w:lang w:eastAsia="cs-CZ"/>
        </w:rPr>
      </w:pPr>
    </w:p>
    <w:p w:rsidR="009D659D" w:rsidRDefault="009D659D"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rsidR="009D659D" w:rsidRPr="00085669" w:rsidRDefault="009D659D" w:rsidP="006D2F27">
      <w:pPr>
        <w:tabs>
          <w:tab w:val="left" w:pos="567"/>
        </w:tabs>
        <w:snapToGrid w:val="0"/>
        <w:jc w:val="both"/>
        <w:outlineLvl w:val="7"/>
        <w:rPr>
          <w:rFonts w:asciiTheme="minorHAnsi" w:hAnsiTheme="minorHAnsi" w:cstheme="minorHAnsi"/>
          <w:snapToGrid w:val="0"/>
          <w:lang w:eastAsia="cs-CZ"/>
        </w:rPr>
      </w:pPr>
    </w:p>
    <w:p w:rsidR="00A56906" w:rsidRPr="00F54C04" w:rsidRDefault="00A56906" w:rsidP="006D2F27">
      <w:pPr>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Smluvní strany se v souladu s odst. </w:t>
      </w:r>
      <w:proofErr w:type="gramStart"/>
      <w:r w:rsidRPr="00F54C04">
        <w:rPr>
          <w:rFonts w:asciiTheme="minorHAnsi" w:hAnsiTheme="minorHAnsi" w:cstheme="minorHAnsi"/>
          <w:snapToGrid w:val="0"/>
          <w:lang w:eastAsia="cs-CZ"/>
        </w:rPr>
        <w:t>5.5. obchodních</w:t>
      </w:r>
      <w:proofErr w:type="gramEnd"/>
      <w:r w:rsidRPr="00F54C04">
        <w:rPr>
          <w:rFonts w:asciiTheme="minorHAnsi" w:hAnsiTheme="minorHAnsi" w:cstheme="minorHAnsi"/>
          <w:snapToGrid w:val="0"/>
          <w:lang w:eastAsia="cs-CZ"/>
        </w:rPr>
        <w:t xml:space="preserve"> podmínek dohodly, že nebude probíhat měsíční fakturace. Po ukončení díla bude zhotovitelem vystavena faktura za celé plnění díla. Ostatní ujednání odst. </w:t>
      </w:r>
      <w:proofErr w:type="gramStart"/>
      <w:r w:rsidRPr="00F54C04">
        <w:rPr>
          <w:rFonts w:asciiTheme="minorHAnsi" w:hAnsiTheme="minorHAnsi" w:cstheme="minorHAnsi"/>
          <w:snapToGrid w:val="0"/>
          <w:lang w:eastAsia="cs-CZ"/>
        </w:rPr>
        <w:t>5.5. obchodních</w:t>
      </w:r>
      <w:proofErr w:type="gramEnd"/>
      <w:r w:rsidRPr="00F54C04">
        <w:rPr>
          <w:rFonts w:asciiTheme="minorHAnsi" w:hAnsiTheme="minorHAnsi" w:cstheme="minorHAnsi"/>
          <w:snapToGrid w:val="0"/>
          <w:lang w:eastAsia="cs-CZ"/>
        </w:rPr>
        <w:t xml:space="preserve"> podmínek zůstávají v platnosti.</w:t>
      </w:r>
    </w:p>
    <w:p w:rsidR="00A56906" w:rsidRPr="00F54C04" w:rsidRDefault="00A56906" w:rsidP="006D2F27">
      <w:pPr>
        <w:tabs>
          <w:tab w:val="left" w:pos="567"/>
        </w:tabs>
        <w:snapToGrid w:val="0"/>
        <w:jc w:val="both"/>
        <w:outlineLvl w:val="7"/>
        <w:rPr>
          <w:rFonts w:asciiTheme="minorHAnsi" w:hAnsiTheme="minorHAnsi" w:cstheme="minorHAnsi"/>
          <w:snapToGrid w:val="0"/>
          <w:lang w:eastAsia="cs-CZ"/>
        </w:rPr>
      </w:pPr>
    </w:p>
    <w:p w:rsidR="00043E26" w:rsidRPr="00F54C04" w:rsidRDefault="00043E26"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4A55B7" w:rsidRPr="00F54C04" w:rsidRDefault="004A55B7" w:rsidP="006D2F27">
      <w:pPr>
        <w:pStyle w:val="Nadpis2"/>
        <w:keepNext w:val="0"/>
        <w:numPr>
          <w:ilvl w:val="0"/>
          <w:numId w:val="0"/>
        </w:numPr>
        <w:ind w:left="576" w:hanging="576"/>
        <w:rPr>
          <w:rFonts w:asciiTheme="minorHAnsi" w:hAnsiTheme="minorHAnsi" w:cstheme="minorHAnsi"/>
        </w:rPr>
      </w:pPr>
    </w:p>
    <w:p w:rsidR="006D2F27" w:rsidRDefault="006D2F27" w:rsidP="006D2F27">
      <w:pPr>
        <w:pStyle w:val="Nadpis2"/>
        <w:keepNext w:val="0"/>
        <w:numPr>
          <w:ilvl w:val="0"/>
          <w:numId w:val="0"/>
        </w:numPr>
        <w:ind w:left="578" w:hanging="578"/>
        <w:rPr>
          <w:rFonts w:asciiTheme="minorHAnsi" w:hAnsiTheme="minorHAnsi" w:cstheme="minorHAnsi"/>
        </w:rPr>
      </w:pPr>
    </w:p>
    <w:p w:rsidR="003D3964" w:rsidRPr="00F54C04" w:rsidRDefault="003D3964" w:rsidP="00975655">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rsidR="00B9148F" w:rsidRPr="00F54C04" w:rsidRDefault="00131FE7"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rsidR="00A021CA" w:rsidRPr="00F54C04" w:rsidRDefault="00131FE7" w:rsidP="006D2F27">
      <w:pPr>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rsidR="00131FE7" w:rsidRPr="00F54C04" w:rsidRDefault="00131FE7" w:rsidP="006D2F27">
      <w:pPr>
        <w:ind w:left="720"/>
        <w:jc w:val="both"/>
        <w:rPr>
          <w:rFonts w:asciiTheme="minorHAnsi" w:hAnsiTheme="minorHAnsi" w:cstheme="minorHAnsi"/>
        </w:rPr>
      </w:pPr>
    </w:p>
    <w:p w:rsidR="00131FE7" w:rsidRPr="00F54C04" w:rsidRDefault="008A0551" w:rsidP="006D2F27">
      <w:pPr>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rsidR="00A94631" w:rsidRPr="00F54C04" w:rsidRDefault="00A94631" w:rsidP="006D2F27">
      <w:pPr>
        <w:tabs>
          <w:tab w:val="left" w:pos="567"/>
        </w:tabs>
        <w:jc w:val="both"/>
        <w:rPr>
          <w:rFonts w:asciiTheme="minorHAnsi" w:hAnsiTheme="minorHAnsi" w:cstheme="minorHAnsi"/>
        </w:rPr>
      </w:pPr>
    </w:p>
    <w:p w:rsidR="0009719D" w:rsidRPr="00F54C04" w:rsidRDefault="0009719D" w:rsidP="006D2F27">
      <w:pPr>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rsidR="004A55B7" w:rsidRPr="00F54C04" w:rsidRDefault="004A55B7" w:rsidP="006D2F27">
      <w:pPr>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6D2F27" w:rsidRDefault="006D2F27" w:rsidP="006D2F27">
      <w:pPr>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F54C04" w:rsidRDefault="00831C04" w:rsidP="00975655">
      <w:pPr>
        <w:keepNext/>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lastRenderedPageBreak/>
        <w:t>Článek X</w:t>
      </w:r>
      <w:r w:rsidR="000C1E31">
        <w:rPr>
          <w:rFonts w:asciiTheme="minorHAnsi" w:hAnsiTheme="minorHAnsi" w:cstheme="minorHAnsi"/>
          <w:b/>
          <w:bCs/>
          <w:snapToGrid w:val="0"/>
          <w:lang w:eastAsia="cs-CZ"/>
        </w:rPr>
        <w:t>.</w:t>
      </w:r>
    </w:p>
    <w:p w:rsidR="00831C04" w:rsidRPr="000C1E31" w:rsidRDefault="00831C04" w:rsidP="00975655">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rsidR="0091657F" w:rsidRPr="00D30B7E" w:rsidRDefault="0091657F" w:rsidP="00D30B7E">
      <w:pPr>
        <w:pStyle w:val="Zkladntextodsazen21"/>
        <w:numPr>
          <w:ilvl w:val="1"/>
          <w:numId w:val="10"/>
        </w:numPr>
        <w:tabs>
          <w:tab w:val="left" w:pos="567"/>
        </w:tabs>
        <w:ind w:left="0" w:firstLine="0"/>
        <w:rPr>
          <w:rFonts w:asciiTheme="minorHAnsi" w:hAnsiTheme="minorHAnsi" w:cstheme="minorHAnsi"/>
          <w:bCs/>
          <w:iCs/>
          <w:lang w:eastAsia="cs-CZ"/>
        </w:rPr>
      </w:pPr>
      <w:r w:rsidRPr="00F54C04">
        <w:rPr>
          <w:rFonts w:asciiTheme="minorHAnsi" w:hAnsiTheme="minorHAnsi" w:cstheme="minorHAnsi"/>
          <w:lang w:eastAsia="cs-CZ"/>
        </w:rPr>
        <w:t>Zhotovitel poskytuje na dílo, které je předmětem této Sm</w:t>
      </w:r>
      <w:r w:rsidR="00D30B7E">
        <w:rPr>
          <w:rFonts w:asciiTheme="minorHAnsi" w:hAnsiTheme="minorHAnsi" w:cstheme="minorHAnsi"/>
          <w:lang w:eastAsia="cs-CZ"/>
        </w:rPr>
        <w:t xml:space="preserve">louvy, záruku za jakost v délce </w:t>
      </w:r>
      <w:r w:rsidRPr="00F54C04">
        <w:rPr>
          <w:rFonts w:asciiTheme="minorHAnsi" w:hAnsiTheme="minorHAnsi" w:cstheme="minorHAnsi"/>
          <w:lang w:eastAsia="cs-CZ"/>
        </w:rPr>
        <w:t xml:space="preserve">trvání </w:t>
      </w:r>
      <w:r w:rsidR="00740122" w:rsidRPr="00740122">
        <w:rPr>
          <w:rFonts w:asciiTheme="minorHAnsi" w:hAnsiTheme="minorHAnsi" w:cstheme="minorHAnsi"/>
          <w:b/>
          <w:bCs/>
          <w:iCs/>
          <w:lang w:eastAsia="cs-CZ"/>
        </w:rPr>
        <w:t>36 měsíců</w:t>
      </w:r>
      <w:r w:rsidRPr="00D30B7E">
        <w:rPr>
          <w:rFonts w:asciiTheme="minorHAnsi" w:hAnsiTheme="minorHAnsi" w:cstheme="minorHAnsi"/>
          <w:lang w:eastAsia="cs-CZ"/>
        </w:rPr>
        <w:t>.</w:t>
      </w:r>
    </w:p>
    <w:p w:rsidR="00A94631" w:rsidRPr="00F54C04" w:rsidRDefault="00A94631" w:rsidP="006D2F27">
      <w:pPr>
        <w:pStyle w:val="Zkladntextodsazen21"/>
        <w:tabs>
          <w:tab w:val="left" w:pos="567"/>
        </w:tabs>
        <w:ind w:firstLine="0"/>
        <w:rPr>
          <w:rFonts w:asciiTheme="minorHAnsi" w:hAnsiTheme="minorHAnsi" w:cstheme="minorHAnsi"/>
          <w:lang w:eastAsia="cs-CZ"/>
        </w:rPr>
      </w:pPr>
    </w:p>
    <w:p w:rsidR="0091657F" w:rsidRPr="00F54C04" w:rsidRDefault="0091657F" w:rsidP="006D2F27">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Záruka za jakost počíná běžet ode dne podepsání písemného protokolu o př</w:t>
      </w:r>
      <w:r w:rsidR="00975655">
        <w:rPr>
          <w:rFonts w:asciiTheme="minorHAnsi" w:hAnsiTheme="minorHAnsi" w:cstheme="minorHAnsi"/>
          <w:lang w:eastAsia="cs-CZ"/>
        </w:rPr>
        <w:t>edání a převzetí díla bez vad.</w:t>
      </w:r>
    </w:p>
    <w:p w:rsidR="0091657F" w:rsidRPr="00F54C04" w:rsidRDefault="0091657F" w:rsidP="006D2F27">
      <w:pPr>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F54C04" w:rsidRDefault="00831C04" w:rsidP="006D2F27">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rsidR="00B9148F" w:rsidRPr="00F54C04" w:rsidRDefault="00B9148F" w:rsidP="006D2F27">
      <w:pPr>
        <w:pStyle w:val="Zkladntextodsazen21"/>
        <w:ind w:firstLine="0"/>
        <w:jc w:val="center"/>
        <w:rPr>
          <w:rFonts w:asciiTheme="minorHAnsi" w:hAnsiTheme="minorHAnsi" w:cstheme="minorHAnsi"/>
          <w:b/>
        </w:rPr>
      </w:pPr>
    </w:p>
    <w:p w:rsidR="006D2F27" w:rsidRDefault="006D2F27" w:rsidP="006D2F27">
      <w:pPr>
        <w:pStyle w:val="Zkladntextodsazen21"/>
        <w:ind w:firstLine="0"/>
        <w:jc w:val="center"/>
        <w:rPr>
          <w:rFonts w:asciiTheme="minorHAnsi" w:hAnsiTheme="minorHAnsi" w:cstheme="minorHAnsi"/>
          <w:b/>
        </w:rPr>
      </w:pPr>
    </w:p>
    <w:p w:rsidR="00401E86" w:rsidRPr="00F54C04" w:rsidRDefault="00401E86" w:rsidP="00975655">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rsidR="00401E86" w:rsidRPr="00190D4A" w:rsidRDefault="00401E86" w:rsidP="00975655">
      <w:pPr>
        <w:pStyle w:val="Nadpis2"/>
        <w:numPr>
          <w:ilvl w:val="0"/>
          <w:numId w:val="0"/>
        </w:numPr>
        <w:spacing w:after="240"/>
        <w:ind w:left="578" w:hanging="578"/>
        <w:rPr>
          <w:rFonts w:asciiTheme="minorHAnsi" w:hAnsiTheme="minorHAnsi" w:cstheme="minorHAnsi"/>
        </w:rPr>
      </w:pPr>
      <w:r w:rsidRPr="00190D4A">
        <w:rPr>
          <w:rFonts w:asciiTheme="minorHAnsi" w:hAnsiTheme="minorHAnsi" w:cstheme="minorHAnsi"/>
        </w:rPr>
        <w:t>Platnost a účinnost smlouvy</w:t>
      </w:r>
    </w:p>
    <w:p w:rsidR="00340627" w:rsidRPr="00190D4A" w:rsidRDefault="00340627" w:rsidP="00340627">
      <w:pPr>
        <w:pStyle w:val="Zkladntextodsazen21"/>
        <w:numPr>
          <w:ilvl w:val="0"/>
          <w:numId w:val="15"/>
        </w:numPr>
        <w:ind w:left="0" w:firstLine="0"/>
        <w:rPr>
          <w:rFonts w:asciiTheme="minorHAnsi" w:hAnsiTheme="minorHAnsi" w:cstheme="minorHAnsi"/>
          <w:lang w:eastAsia="cs-CZ"/>
        </w:rPr>
      </w:pPr>
      <w:r w:rsidRPr="00190D4A">
        <w:rPr>
          <w:rFonts w:asciiTheme="minorHAnsi" w:hAnsiTheme="minorHAnsi" w:cstheme="minorHAnsi"/>
          <w:lang w:eastAsia="cs-CZ"/>
        </w:rPr>
        <w:t xml:space="preserve">Smlouva nabývá platnosti dnem podpisu Smlouvy oběma smluvními stranami. </w:t>
      </w:r>
    </w:p>
    <w:p w:rsidR="00340627" w:rsidRPr="00190D4A" w:rsidRDefault="00340627" w:rsidP="00340627">
      <w:pPr>
        <w:pStyle w:val="Zkladntextodsazen21"/>
        <w:ind w:firstLine="0"/>
        <w:rPr>
          <w:rFonts w:asciiTheme="minorHAnsi" w:hAnsiTheme="minorHAnsi" w:cstheme="minorHAnsi"/>
        </w:rPr>
      </w:pPr>
    </w:p>
    <w:p w:rsidR="00340627" w:rsidRPr="00190D4A" w:rsidRDefault="00340627" w:rsidP="00340627">
      <w:pPr>
        <w:pStyle w:val="Zkladntextodsazen21"/>
        <w:numPr>
          <w:ilvl w:val="0"/>
          <w:numId w:val="15"/>
        </w:numPr>
        <w:ind w:left="0" w:firstLine="0"/>
        <w:rPr>
          <w:rFonts w:asciiTheme="minorHAnsi" w:hAnsiTheme="minorHAnsi" w:cstheme="minorHAnsi"/>
        </w:rPr>
      </w:pPr>
      <w:r w:rsidRPr="00190D4A">
        <w:rPr>
          <w:rFonts w:asciiTheme="minorHAnsi" w:hAnsiTheme="minorHAnsi" w:cstheme="minorHAnsi"/>
        </w:rPr>
        <w:t>Tato Smlouva o dílo je vyhotovena v elektronické podobě, přičemž obě smluvní strany obdrží její elektronický originál.</w:t>
      </w:r>
    </w:p>
    <w:p w:rsidR="00340627" w:rsidRPr="00190D4A" w:rsidRDefault="00340627" w:rsidP="00340627">
      <w:pPr>
        <w:pStyle w:val="Zkladntextodsazen21"/>
        <w:ind w:firstLine="0"/>
        <w:rPr>
          <w:rFonts w:asciiTheme="minorHAnsi" w:hAnsiTheme="minorHAnsi" w:cstheme="minorHAnsi"/>
        </w:rPr>
      </w:pPr>
    </w:p>
    <w:p w:rsidR="00340627" w:rsidRPr="00190D4A" w:rsidRDefault="00340627" w:rsidP="00340627">
      <w:pPr>
        <w:pStyle w:val="Zkladntextodsazen21"/>
        <w:numPr>
          <w:ilvl w:val="0"/>
          <w:numId w:val="15"/>
        </w:numPr>
        <w:ind w:left="0" w:firstLine="0"/>
        <w:rPr>
          <w:rFonts w:asciiTheme="minorHAnsi" w:hAnsiTheme="minorHAnsi" w:cstheme="minorHAnsi"/>
        </w:rPr>
      </w:pPr>
      <w:r w:rsidRPr="00190D4A">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340627" w:rsidRPr="00190D4A" w:rsidRDefault="00340627" w:rsidP="00340627">
      <w:pPr>
        <w:pStyle w:val="Zkladntextodsazen21"/>
        <w:ind w:firstLine="0"/>
        <w:rPr>
          <w:rFonts w:asciiTheme="minorHAnsi" w:hAnsiTheme="minorHAnsi" w:cstheme="minorHAnsi"/>
          <w:lang w:eastAsia="cs-CZ"/>
        </w:rPr>
      </w:pPr>
    </w:p>
    <w:p w:rsidR="00340627" w:rsidRPr="00190D4A" w:rsidRDefault="00340627" w:rsidP="00340627">
      <w:pPr>
        <w:pStyle w:val="Zkladntextodsazen21"/>
        <w:numPr>
          <w:ilvl w:val="0"/>
          <w:numId w:val="15"/>
        </w:numPr>
        <w:ind w:left="0" w:firstLine="0"/>
        <w:rPr>
          <w:rFonts w:asciiTheme="minorHAnsi" w:hAnsiTheme="minorHAnsi" w:cstheme="minorHAnsi"/>
          <w:lang w:eastAsia="cs-CZ"/>
        </w:rPr>
      </w:pPr>
      <w:r w:rsidRPr="00190D4A">
        <w:rPr>
          <w:rFonts w:asciiTheme="minorHAnsi" w:hAnsiTheme="minorHAnsi" w:cstheme="minorHAnsi"/>
          <w:b/>
          <w:lang w:eastAsia="cs-CZ"/>
        </w:rPr>
        <w:t>Smlouva je uzavírána s odloženou účinností</w:t>
      </w:r>
      <w:r w:rsidRPr="00190D4A">
        <w:rPr>
          <w:rFonts w:asciiTheme="minorHAnsi" w:hAnsiTheme="minorHAnsi" w:cstheme="minorHAnsi"/>
          <w:lang w:eastAsia="cs-CZ"/>
        </w:rPr>
        <w:t xml:space="preserve">, přičemž tato </w:t>
      </w:r>
      <w:r w:rsidRPr="00190D4A">
        <w:rPr>
          <w:rFonts w:asciiTheme="minorHAnsi" w:hAnsiTheme="minorHAnsi" w:cstheme="minorHAnsi"/>
          <w:b/>
          <w:lang w:eastAsia="cs-CZ"/>
        </w:rPr>
        <w:t xml:space="preserve">Smlouva nabývá účinnosti dnem odeslání písemné výzvy </w:t>
      </w:r>
      <w:r w:rsidRPr="00190D4A">
        <w:rPr>
          <w:rFonts w:asciiTheme="minorHAnsi" w:hAnsiTheme="minorHAnsi" w:cstheme="minorHAnsi"/>
          <w:lang w:eastAsia="cs-CZ"/>
        </w:rPr>
        <w:t>Zhotoviteli</w:t>
      </w:r>
      <w:r w:rsidRPr="00190D4A">
        <w:rPr>
          <w:rFonts w:asciiTheme="minorHAnsi" w:hAnsiTheme="minorHAnsi" w:cstheme="minorHAnsi"/>
          <w:b/>
          <w:lang w:eastAsia="cs-CZ"/>
        </w:rPr>
        <w:t xml:space="preserve"> </w:t>
      </w:r>
      <w:r w:rsidRPr="00190D4A">
        <w:rPr>
          <w:rFonts w:asciiTheme="minorHAnsi" w:hAnsiTheme="minorHAnsi" w:cstheme="minorHAnsi"/>
          <w:lang w:eastAsia="cs-CZ"/>
        </w:rPr>
        <w:t>k převzetí staveniště Objednatelem. </w:t>
      </w:r>
    </w:p>
    <w:p w:rsidR="00340627" w:rsidRPr="00190D4A" w:rsidRDefault="00340627" w:rsidP="00340627">
      <w:pPr>
        <w:pStyle w:val="Zkladntextodsazen21"/>
        <w:ind w:firstLine="0"/>
        <w:rPr>
          <w:rFonts w:asciiTheme="minorHAnsi" w:hAnsiTheme="minorHAnsi" w:cstheme="minorHAnsi"/>
          <w:lang w:eastAsia="cs-CZ"/>
        </w:rPr>
      </w:pPr>
    </w:p>
    <w:p w:rsidR="00340627" w:rsidRPr="00190D4A" w:rsidRDefault="00340627" w:rsidP="00340627">
      <w:pPr>
        <w:pStyle w:val="Zkladntextodsazen21"/>
        <w:numPr>
          <w:ilvl w:val="0"/>
          <w:numId w:val="15"/>
        </w:numPr>
        <w:ind w:left="0" w:firstLine="0"/>
        <w:rPr>
          <w:rFonts w:asciiTheme="minorHAnsi" w:hAnsiTheme="minorHAnsi" w:cstheme="minorHAnsi"/>
          <w:lang w:eastAsia="cs-CZ"/>
        </w:rPr>
      </w:pPr>
      <w:r w:rsidRPr="00190D4A">
        <w:rPr>
          <w:rFonts w:asciiTheme="minorHAnsi" w:hAnsiTheme="minorHAnsi" w:cstheme="minorHAnsi"/>
          <w:lang w:eastAsia="cs-CZ"/>
        </w:rPr>
        <w:t>Objednatel je povinen po rozhodnutí o finančním zajištění akce zaslat Zhotoviteli písemnou výzvu k převzetí staveniště.</w:t>
      </w:r>
    </w:p>
    <w:p w:rsidR="00340627" w:rsidRPr="00190D4A" w:rsidRDefault="00340627" w:rsidP="00340627">
      <w:pPr>
        <w:pStyle w:val="Zkladntextodsazen21"/>
        <w:ind w:firstLine="0"/>
        <w:rPr>
          <w:rFonts w:asciiTheme="minorHAnsi" w:hAnsiTheme="minorHAnsi" w:cstheme="minorHAnsi"/>
          <w:lang w:eastAsia="cs-CZ"/>
        </w:rPr>
      </w:pPr>
    </w:p>
    <w:p w:rsidR="00340627" w:rsidRPr="00190D4A" w:rsidRDefault="00340627" w:rsidP="00340627">
      <w:pPr>
        <w:pStyle w:val="Zkladntextodsazen21"/>
        <w:numPr>
          <w:ilvl w:val="0"/>
          <w:numId w:val="15"/>
        </w:numPr>
        <w:ind w:left="0" w:firstLine="0"/>
        <w:rPr>
          <w:rFonts w:asciiTheme="minorHAnsi" w:hAnsiTheme="minorHAnsi" w:cstheme="minorHAnsi"/>
          <w:lang w:eastAsia="cs-CZ"/>
        </w:rPr>
      </w:pPr>
      <w:r w:rsidRPr="00190D4A">
        <w:rPr>
          <w:rFonts w:asciiTheme="minorHAnsi" w:hAnsiTheme="minorHAnsi" w:cstheme="minorHAnsi"/>
          <w:lang w:eastAsia="cs-CZ"/>
        </w:rPr>
        <w:t xml:space="preserve">Pokud Objednatel Zhotoviteli neodešle písemnou výzvu k převzetí staveniště dle této Smlouvy ani do </w:t>
      </w:r>
      <w:r w:rsidRPr="00190D4A">
        <w:rPr>
          <w:rFonts w:asciiTheme="minorHAnsi" w:hAnsiTheme="minorHAnsi" w:cstheme="minorHAnsi"/>
          <w:b/>
          <w:lang w:eastAsia="cs-CZ"/>
        </w:rPr>
        <w:t>31. 03. 2021</w:t>
      </w:r>
      <w:r w:rsidRPr="00190D4A">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rsidR="00340627" w:rsidRPr="00975655" w:rsidRDefault="00340627" w:rsidP="00340627">
      <w:pPr>
        <w:pStyle w:val="Zkladntextodsazen21"/>
        <w:ind w:firstLine="0"/>
        <w:rPr>
          <w:rFonts w:asciiTheme="minorHAnsi" w:hAnsiTheme="minorHAnsi" w:cstheme="minorHAnsi"/>
          <w:highlight w:val="yellow"/>
        </w:rPr>
      </w:pPr>
    </w:p>
    <w:p w:rsidR="006D2F27" w:rsidRDefault="006D2F27" w:rsidP="00975655">
      <w:pPr>
        <w:pStyle w:val="Zkladntextodsazen21"/>
        <w:keepNext/>
        <w:ind w:firstLine="0"/>
        <w:jc w:val="center"/>
        <w:rPr>
          <w:rFonts w:asciiTheme="minorHAnsi" w:hAnsiTheme="minorHAnsi" w:cstheme="minorHAnsi"/>
          <w:b/>
        </w:rPr>
      </w:pPr>
    </w:p>
    <w:p w:rsidR="003D3964" w:rsidRPr="00F54C04" w:rsidRDefault="003D3964" w:rsidP="00975655">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rsidR="00F271C4" w:rsidRPr="000C1E31" w:rsidRDefault="008A0551" w:rsidP="00975655">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rsidR="00F1384B" w:rsidRPr="00F54C04" w:rsidRDefault="005C150F"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rsidR="00890156" w:rsidRPr="00F54C04" w:rsidRDefault="00890156"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případných informací o této Smlo</w:t>
      </w:r>
      <w:r w:rsidR="00975655">
        <w:rPr>
          <w:rFonts w:asciiTheme="minorHAnsi" w:hAnsiTheme="minorHAnsi" w:cstheme="minorHAnsi"/>
          <w:lang w:eastAsia="cs-CZ"/>
        </w:rPr>
        <w:t>uvě dle zákona č. </w:t>
      </w:r>
      <w:r w:rsidR="005C150F" w:rsidRPr="00F54C04">
        <w:rPr>
          <w:rFonts w:asciiTheme="minorHAnsi" w:hAnsiTheme="minorHAnsi" w:cstheme="minorHAnsi"/>
          <w:lang w:eastAsia="cs-CZ"/>
        </w:rPr>
        <w:t xml:space="preserve">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F54C04" w:rsidRDefault="00F454AB" w:rsidP="006D2F27">
      <w:pPr>
        <w:pStyle w:val="Zkladntextodsazen21"/>
        <w:tabs>
          <w:tab w:val="left" w:pos="567"/>
        </w:tabs>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w:t>
      </w:r>
      <w:proofErr w:type="gramStart"/>
      <w:r w:rsidRPr="00F54C04">
        <w:rPr>
          <w:rFonts w:asciiTheme="minorHAnsi" w:hAnsiTheme="minorHAnsi" w:cstheme="minorHAnsi"/>
          <w:lang w:eastAsia="cs-CZ"/>
        </w:rPr>
        <w:t>kterými</w:t>
      </w:r>
      <w:proofErr w:type="gramEnd"/>
      <w:r w:rsidRPr="00F54C04">
        <w:rPr>
          <w:rFonts w:asciiTheme="minorHAnsi" w:hAnsiTheme="minorHAnsi" w:cstheme="minorHAnsi"/>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F54C04" w:rsidRDefault="00F454AB" w:rsidP="006D2F27">
      <w:pPr>
        <w:pStyle w:val="Zkladntextodsazen21"/>
        <w:tabs>
          <w:tab w:val="left" w:pos="567"/>
        </w:tabs>
        <w:ind w:firstLine="0"/>
        <w:rPr>
          <w:rFonts w:asciiTheme="minorHAnsi" w:hAnsiTheme="minorHAnsi" w:cstheme="minorHAnsi"/>
          <w:lang w:eastAsia="cs-CZ"/>
        </w:rPr>
      </w:pPr>
    </w:p>
    <w:p w:rsidR="00846A10"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F3076C" w:rsidRPr="00F54C04" w:rsidRDefault="00F3076C" w:rsidP="006D2F27">
      <w:pPr>
        <w:pStyle w:val="Zkladntextodsazen21"/>
        <w:ind w:firstLine="0"/>
        <w:rPr>
          <w:rFonts w:asciiTheme="minorHAnsi" w:hAnsiTheme="minorHAnsi" w:cstheme="minorHAnsi"/>
          <w:lang w:eastAsia="cs-CZ"/>
        </w:rPr>
      </w:pPr>
    </w:p>
    <w:p w:rsidR="00846A10" w:rsidRPr="00F54C04" w:rsidRDefault="00846A10" w:rsidP="006D2F27">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lastRenderedPageBreak/>
        <w:t>Nedílnou součástí Smlouvy jsou následující přílohy:</w:t>
      </w:r>
    </w:p>
    <w:p w:rsidR="00846A10" w:rsidRPr="00F54C04" w:rsidRDefault="00846A10" w:rsidP="006D2F27">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rsidR="00846A10" w:rsidRPr="002B2986" w:rsidRDefault="00846A10" w:rsidP="006D2F27">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rsidR="00284A00" w:rsidRDefault="00284A00" w:rsidP="006D2F27">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890156" w:rsidRDefault="00890156" w:rsidP="006D2F27">
      <w:pPr>
        <w:pStyle w:val="slovanodst"/>
        <w:numPr>
          <w:ilvl w:val="0"/>
          <w:numId w:val="0"/>
        </w:numPr>
        <w:tabs>
          <w:tab w:val="left" w:pos="567"/>
        </w:tabs>
        <w:ind w:left="567"/>
        <w:rPr>
          <w:rFonts w:asciiTheme="minorHAnsi" w:hAnsiTheme="minorHAnsi" w:cstheme="minorHAnsi"/>
          <w:sz w:val="24"/>
          <w:szCs w:val="24"/>
        </w:rPr>
      </w:pPr>
    </w:p>
    <w:p w:rsidR="0016435C" w:rsidRDefault="0016435C" w:rsidP="006D2F27">
      <w:pPr>
        <w:pStyle w:val="slovanodst"/>
        <w:numPr>
          <w:ilvl w:val="0"/>
          <w:numId w:val="0"/>
        </w:numPr>
        <w:tabs>
          <w:tab w:val="left" w:pos="567"/>
        </w:tabs>
        <w:ind w:left="567"/>
        <w:rPr>
          <w:rFonts w:asciiTheme="minorHAnsi" w:hAnsiTheme="minorHAnsi" w:cstheme="minorHAnsi"/>
          <w:sz w:val="24"/>
          <w:szCs w:val="24"/>
        </w:rPr>
      </w:pPr>
    </w:p>
    <w:p w:rsidR="009D659D" w:rsidRPr="00A37AD4" w:rsidRDefault="009D659D" w:rsidP="006D2F27">
      <w:pPr>
        <w:spacing w:after="120"/>
        <w:jc w:val="both"/>
        <w:rPr>
          <w:rFonts w:asciiTheme="minorHAnsi" w:hAnsiTheme="minorHAnsi" w:cstheme="minorHAnsi"/>
          <w:b/>
          <w:caps/>
        </w:rPr>
      </w:pPr>
      <w:r w:rsidRPr="00A37AD4">
        <w:rPr>
          <w:rFonts w:asciiTheme="minorHAnsi" w:hAnsiTheme="minorHAnsi" w:cstheme="minorHAnsi"/>
          <w:caps/>
        </w:rPr>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rsidR="0016435C" w:rsidRDefault="0016435C" w:rsidP="006D2F27">
      <w:pPr>
        <w:pStyle w:val="Bezmezer"/>
        <w:tabs>
          <w:tab w:val="center" w:pos="1985"/>
          <w:tab w:val="center" w:pos="7371"/>
        </w:tabs>
        <w:rPr>
          <w:rFonts w:asciiTheme="minorHAnsi" w:hAnsiTheme="minorHAnsi" w:cstheme="minorHAnsi"/>
        </w:rPr>
      </w:pPr>
    </w:p>
    <w:p w:rsidR="0016435C" w:rsidRDefault="0016435C" w:rsidP="006D2F27">
      <w:pPr>
        <w:suppressAutoHyphens w:val="0"/>
        <w:rPr>
          <w:rFonts w:asciiTheme="minorHAnsi" w:hAnsiTheme="minorHAnsi" w:cstheme="minorHAnsi"/>
          <w:lang w:eastAsia="cs-CZ"/>
        </w:rPr>
      </w:pPr>
      <w:r>
        <w:rPr>
          <w:rFonts w:asciiTheme="minorHAnsi" w:hAnsiTheme="minorHAnsi" w:cstheme="minorHAnsi"/>
        </w:rPr>
        <w:br w:type="page"/>
      </w:r>
    </w:p>
    <w:p w:rsidR="0016435C" w:rsidRPr="006D2F27" w:rsidRDefault="00293CA4" w:rsidP="006D2F27">
      <w:pPr>
        <w:jc w:val="right"/>
        <w:rPr>
          <w:rFonts w:asciiTheme="minorHAnsi" w:hAnsiTheme="minorHAnsi" w:cstheme="minorHAnsi"/>
          <w:sz w:val="20"/>
          <w:szCs w:val="20"/>
        </w:rPr>
      </w:pPr>
      <w:r w:rsidRPr="006D2F27">
        <w:rPr>
          <w:rFonts w:asciiTheme="minorHAnsi" w:hAnsiTheme="minorHAnsi" w:cstheme="minorHAnsi"/>
          <w:sz w:val="20"/>
          <w:szCs w:val="20"/>
        </w:rPr>
        <w:lastRenderedPageBreak/>
        <w:t>Příloha 3 SoD</w:t>
      </w:r>
    </w:p>
    <w:p w:rsidR="00293CA4" w:rsidRDefault="00293CA4" w:rsidP="006D2F27">
      <w:pPr>
        <w:jc w:val="center"/>
        <w:rPr>
          <w:rFonts w:asciiTheme="minorHAnsi" w:hAnsiTheme="minorHAnsi" w:cstheme="minorHAnsi"/>
          <w:b/>
          <w:sz w:val="28"/>
          <w:szCs w:val="28"/>
        </w:rPr>
      </w:pPr>
    </w:p>
    <w:p w:rsidR="00293CA4" w:rsidRDefault="00293CA4" w:rsidP="006D2F27">
      <w:pPr>
        <w:jc w:val="center"/>
        <w:rPr>
          <w:rFonts w:asciiTheme="minorHAnsi" w:hAnsiTheme="minorHAnsi" w:cstheme="minorHAnsi"/>
          <w:b/>
          <w:sz w:val="28"/>
          <w:szCs w:val="28"/>
        </w:rPr>
      </w:pPr>
    </w:p>
    <w:p w:rsidR="0016435C" w:rsidRPr="0016435C" w:rsidRDefault="0016435C" w:rsidP="006D2F27">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rsidR="0016435C" w:rsidRDefault="0016435C" w:rsidP="006D2F27">
      <w:pPr>
        <w:jc w:val="center"/>
        <w:rPr>
          <w:rFonts w:asciiTheme="minorHAnsi" w:hAnsiTheme="minorHAnsi" w:cstheme="minorHAnsi"/>
          <w:b/>
        </w:rPr>
      </w:pPr>
    </w:p>
    <w:p w:rsidR="0016435C" w:rsidRPr="0016435C" w:rsidRDefault="0016435C" w:rsidP="006D2F27">
      <w:pPr>
        <w:jc w:val="center"/>
        <w:rPr>
          <w:rFonts w:asciiTheme="minorHAnsi" w:hAnsiTheme="minorHAnsi" w:cstheme="minorHAnsi"/>
          <w:b/>
        </w:rPr>
      </w:pP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6D2F27">
      <w:pPr>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6D2F27">
      <w:pPr>
        <w:rPr>
          <w:rFonts w:asciiTheme="minorHAnsi" w:eastAsia="Batang" w:hAnsiTheme="minorHAnsi" w:cstheme="minorHAnsi"/>
          <w:b/>
        </w:rPr>
      </w:pP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6D2F27">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190D4A" w:rsidRDefault="0016435C" w:rsidP="006D2F27">
      <w:pPr>
        <w:pBdr>
          <w:bottom w:val="single" w:sz="4" w:space="1" w:color="auto"/>
        </w:pBdr>
        <w:rPr>
          <w:rFonts w:asciiTheme="minorHAnsi" w:eastAsia="Batang" w:hAnsiTheme="minorHAnsi" w:cstheme="minorHAnsi"/>
        </w:rPr>
      </w:pPr>
    </w:p>
    <w:p w:rsidR="0016435C" w:rsidRPr="00190D4A" w:rsidRDefault="0016435C" w:rsidP="006D2F27">
      <w:pPr>
        <w:rPr>
          <w:rFonts w:asciiTheme="minorHAnsi" w:eastAsia="Batang" w:hAnsiTheme="minorHAnsi" w:cstheme="minorHAnsi"/>
          <w:b/>
          <w:bCs/>
          <w:highlight w:val="lightGray"/>
        </w:rPr>
      </w:pPr>
    </w:p>
    <w:p w:rsidR="0016435C" w:rsidRPr="00190D4A" w:rsidRDefault="0016435C" w:rsidP="006D2F27">
      <w:pPr>
        <w:rPr>
          <w:rFonts w:asciiTheme="minorHAnsi" w:eastAsia="Batang" w:hAnsiTheme="minorHAnsi" w:cstheme="minorHAnsi"/>
          <w:b/>
          <w:bCs/>
          <w:highlight w:val="lightGray"/>
        </w:rPr>
      </w:pPr>
    </w:p>
    <w:p w:rsidR="0016435C" w:rsidRPr="0016435C" w:rsidRDefault="0016435C" w:rsidP="006D2F27">
      <w:pPr>
        <w:rPr>
          <w:rFonts w:asciiTheme="minorHAnsi" w:hAnsiTheme="minorHAnsi" w:cstheme="minorHAnsi"/>
          <w:b/>
          <w:lang w:eastAsia="cs-CZ"/>
        </w:rPr>
      </w:pPr>
      <w:r w:rsidRPr="0016435C">
        <w:rPr>
          <w:rFonts w:asciiTheme="minorHAnsi" w:hAnsiTheme="minorHAnsi" w:cstheme="minorHAnsi"/>
          <w:b/>
          <w:lang w:eastAsia="cs-CZ"/>
        </w:rPr>
        <w:t>Zhotovitel:</w:t>
      </w:r>
    </w:p>
    <w:p w:rsidR="0016435C" w:rsidRPr="0016435C" w:rsidRDefault="0016435C" w:rsidP="006D2F27">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b/>
        </w:rPr>
      </w:pP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6D2F27">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6D2F27">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6D2F27">
      <w:pPr>
        <w:rPr>
          <w:rFonts w:asciiTheme="minorHAnsi" w:hAnsiTheme="minorHAnsi" w:cstheme="minorHAnsi"/>
        </w:rPr>
      </w:pPr>
    </w:p>
    <w:p w:rsidR="00254328" w:rsidRPr="00F54C04" w:rsidRDefault="00254328" w:rsidP="006D2F27">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CE2" w:rsidRDefault="009D2CE2" w:rsidP="007C4405">
      <w:r>
        <w:separator/>
      </w:r>
    </w:p>
  </w:endnote>
  <w:endnote w:type="continuationSeparator" w:id="0">
    <w:p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8C55F7">
      <w:rPr>
        <w:rFonts w:asciiTheme="minorHAnsi" w:hAnsiTheme="minorHAnsi" w:cstheme="minorHAnsi"/>
        <w:noProof/>
        <w:sz w:val="20"/>
        <w:szCs w:val="20"/>
      </w:rPr>
      <w:t>4</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8C55F7">
      <w:rPr>
        <w:rFonts w:asciiTheme="minorHAnsi" w:hAnsiTheme="minorHAnsi" w:cstheme="minorHAnsi"/>
        <w:noProof/>
        <w:sz w:val="20"/>
        <w:szCs w:val="20"/>
      </w:rPr>
      <w:t>9</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8C55F7">
      <w:rPr>
        <w:b/>
        <w:noProof/>
      </w:rPr>
      <w:t>9</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CE2" w:rsidRDefault="009D2CE2" w:rsidP="007C4405">
      <w:r>
        <w:separator/>
      </w:r>
    </w:p>
  </w:footnote>
  <w:footnote w:type="continuationSeparator" w:id="0">
    <w:p w:rsidR="009D2CE2" w:rsidRDefault="009D2CE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A4" w:rsidRDefault="00293CA4" w:rsidP="00293CA4">
    <w:pPr>
      <w:pStyle w:val="Zhlav"/>
      <w:jc w:val="center"/>
      <w:rPr>
        <w:rFonts w:asciiTheme="minorHAnsi" w:hAnsiTheme="minorHAnsi" w:cstheme="minorHAnsi"/>
        <w:sz w:val="20"/>
        <w:szCs w:val="20"/>
        <w:lang w:val="cs-CZ"/>
      </w:rPr>
    </w:pPr>
    <w:r>
      <w:rPr>
        <w:noProof/>
        <w:lang w:val="cs-CZ" w:eastAsia="cs-CZ"/>
      </w:rPr>
      <w:drawing>
        <wp:inline distT="0" distB="0" distL="0" distR="0" wp14:anchorId="65144442" wp14:editId="558B915C">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8"/>
      <w:gridCol w:w="4800"/>
    </w:tblGrid>
    <w:tr w:rsidR="00293CA4" w:rsidRPr="00956548" w:rsidTr="00293CA4">
      <w:trPr>
        <w:trHeight w:val="91"/>
      </w:trPr>
      <w:tc>
        <w:tcPr>
          <w:tcW w:w="4960" w:type="dxa"/>
          <w:vMerge w:val="restart"/>
          <w:tcBorders>
            <w:bottom w:val="single" w:sz="4" w:space="0" w:color="auto"/>
          </w:tcBorders>
        </w:tcPr>
        <w:p w:rsidR="00293CA4" w:rsidRPr="001C63F5" w:rsidRDefault="001D42DD" w:rsidP="004631FD">
          <w:pPr>
            <w:pStyle w:val="Zhlav"/>
            <w:rPr>
              <w:rFonts w:asciiTheme="minorHAnsi" w:hAnsiTheme="minorHAnsi" w:cstheme="minorHAnsi"/>
              <w:b/>
              <w:sz w:val="20"/>
              <w:szCs w:val="20"/>
              <w:lang w:val="cs-CZ"/>
            </w:rPr>
          </w:pPr>
          <w:r w:rsidRPr="001D42DD">
            <w:rPr>
              <w:rStyle w:val="Siln"/>
              <w:rFonts w:asciiTheme="minorHAnsi" w:hAnsiTheme="minorHAnsi" w:cstheme="minorHAnsi"/>
              <w:b w:val="0"/>
              <w:sz w:val="20"/>
              <w:szCs w:val="20"/>
            </w:rPr>
            <w:t>II/152 Moravské Budějovice - Jaroměřice nad Rokytnou - zvýšení protismykových vlastností emulzním mikrokobercem hrubým</w:t>
          </w:r>
        </w:p>
      </w:tc>
      <w:tc>
        <w:tcPr>
          <w:tcW w:w="4960" w:type="dxa"/>
          <w:tcBorders>
            <w:bottom w:val="single" w:sz="4" w:space="0" w:color="auto"/>
          </w:tcBorders>
        </w:tcPr>
        <w:p w:rsidR="00293CA4" w:rsidRPr="00956548" w:rsidRDefault="00293CA4"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7"/>
  </w:num>
  <w:num w:numId="4">
    <w:abstractNumId w:val="21"/>
  </w:num>
  <w:num w:numId="5">
    <w:abstractNumId w:val="15"/>
  </w:num>
  <w:num w:numId="6">
    <w:abstractNumId w:val="8"/>
  </w:num>
  <w:num w:numId="7">
    <w:abstractNumId w:val="18"/>
  </w:num>
  <w:num w:numId="8">
    <w:abstractNumId w:val="6"/>
  </w:num>
  <w:num w:numId="9">
    <w:abstractNumId w:val="11"/>
  </w:num>
  <w:num w:numId="10">
    <w:abstractNumId w:val="10"/>
  </w:num>
  <w:num w:numId="11">
    <w:abstractNumId w:val="20"/>
  </w:num>
  <w:num w:numId="12">
    <w:abstractNumId w:val="12"/>
  </w:num>
  <w:num w:numId="13">
    <w:abstractNumId w:val="9"/>
  </w:num>
  <w:num w:numId="14">
    <w:abstractNumId w:val="13"/>
  </w:num>
  <w:num w:numId="15">
    <w:abstractNumId w:val="5"/>
  </w:num>
  <w:num w:numId="16">
    <w:abstractNumId w:val="16"/>
  </w:num>
  <w:num w:numId="17">
    <w:abstractNumId w:val="19"/>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31F40"/>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078A9"/>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0D4A"/>
    <w:rsid w:val="00194A66"/>
    <w:rsid w:val="00195A93"/>
    <w:rsid w:val="00197650"/>
    <w:rsid w:val="001A37EF"/>
    <w:rsid w:val="001B3BAC"/>
    <w:rsid w:val="001B4F46"/>
    <w:rsid w:val="001B659C"/>
    <w:rsid w:val="001C07B5"/>
    <w:rsid w:val="001C63F5"/>
    <w:rsid w:val="001D42DD"/>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627"/>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3F3427"/>
    <w:rsid w:val="00401E86"/>
    <w:rsid w:val="00405467"/>
    <w:rsid w:val="00412E7D"/>
    <w:rsid w:val="00417B30"/>
    <w:rsid w:val="00417D44"/>
    <w:rsid w:val="00420FCB"/>
    <w:rsid w:val="004312FD"/>
    <w:rsid w:val="004365D9"/>
    <w:rsid w:val="00442D48"/>
    <w:rsid w:val="004456D6"/>
    <w:rsid w:val="00451D29"/>
    <w:rsid w:val="004631FD"/>
    <w:rsid w:val="00465D7F"/>
    <w:rsid w:val="00467F3A"/>
    <w:rsid w:val="004703B6"/>
    <w:rsid w:val="004706B0"/>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5C05"/>
    <w:rsid w:val="00546F3A"/>
    <w:rsid w:val="0055244C"/>
    <w:rsid w:val="00552E2E"/>
    <w:rsid w:val="005564EF"/>
    <w:rsid w:val="005579DC"/>
    <w:rsid w:val="00563572"/>
    <w:rsid w:val="00567407"/>
    <w:rsid w:val="0057049D"/>
    <w:rsid w:val="005708BB"/>
    <w:rsid w:val="00570E0C"/>
    <w:rsid w:val="00571795"/>
    <w:rsid w:val="00571BCB"/>
    <w:rsid w:val="005766DF"/>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464BD"/>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2E6A"/>
    <w:rsid w:val="006D2F27"/>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0122"/>
    <w:rsid w:val="007436F5"/>
    <w:rsid w:val="007540F8"/>
    <w:rsid w:val="00760F60"/>
    <w:rsid w:val="00770282"/>
    <w:rsid w:val="007706AB"/>
    <w:rsid w:val="00773339"/>
    <w:rsid w:val="007761A9"/>
    <w:rsid w:val="00791F59"/>
    <w:rsid w:val="00794F7F"/>
    <w:rsid w:val="007A360D"/>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E67BB"/>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245C"/>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5F7"/>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5655"/>
    <w:rsid w:val="009763BC"/>
    <w:rsid w:val="00981DD0"/>
    <w:rsid w:val="00982397"/>
    <w:rsid w:val="00993FE3"/>
    <w:rsid w:val="0099577B"/>
    <w:rsid w:val="009A43A5"/>
    <w:rsid w:val="009A64E6"/>
    <w:rsid w:val="009B0C44"/>
    <w:rsid w:val="009B34B5"/>
    <w:rsid w:val="009B63AE"/>
    <w:rsid w:val="009C14D3"/>
    <w:rsid w:val="009C571E"/>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151"/>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4828"/>
    <w:rsid w:val="00C45663"/>
    <w:rsid w:val="00C50D1E"/>
    <w:rsid w:val="00C55722"/>
    <w:rsid w:val="00C57756"/>
    <w:rsid w:val="00C62DFE"/>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0B7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3F2C"/>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9E649-0914-4C2D-B6AF-B23A0476D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2172</Words>
  <Characters>13111</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2020-10-02T07:12:00Z</dcterms:created>
  <dcterms:modified xsi:type="dcterms:W3CDTF">2020-11-04T12:35:00Z</dcterms:modified>
</cp:coreProperties>
</file>